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08"/>
    <w:p>
      <w:pPr>
        <w:pStyle w:val="Heading1"/>
      </w:pPr>
      <w:r>
        <w:t xml:space="preserve">Homiletics Analysis: Psalms 108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108 is a composite psalm, drawing its opening (vv. 1–5) from Psalm 57:7–11 and its closing section (vv. 6–13) from Psalm 60:5–12. That literary fact, however, does not diminish the psalm’s integrity as its own complete unit — the compiler’s act of joining these two movements is itself an interpretive and theological act. The psalm moves in two distinct phases. The first movement (vv. 1–5) is a declaration of fixed, awakened, public praise: the psalmist’s heart is steadfast, his song will rise before the nations, and the reason is the LORD’s unfailing love (</w:t>
      </w:r>
      <w:r>
        <w:rPr>
          <w:i/>
          <w:iCs/>
        </w:rPr>
        <w:t xml:space="preserve">hesed</w:t>
      </w:r>
      <w:r>
        <w:t xml:space="preserve">) and faithfulness (</w:t>
      </w:r>
      <w:r>
        <w:rPr>
          <w:i/>
          <w:iCs/>
        </w:rPr>
        <w:t xml:space="preserve">emet</w:t>
      </w:r>
      <w:r>
        <w:t xml:space="preserve">) that tower above the heavens and reach to the skies. The second movement (vv. 6–13) pivots from worship to warfare — to a desperate plea for deliverance from present enemies, grounded in a bold rehearsal of God’s sovereignty over the land (vv. 7–9), followed by a lament over divine abandonment (v. 11), a confession that human help is worthless (v. 12), and a confident final declaration that with God victory is certain (v. 13). The psalm thus enacts a full movement: from settled praise to honest need, and from honest need back to confident trust.</w:t>
      </w:r>
    </w:p>
    <w:p>
      <w:pPr>
        <w:pStyle w:val="BodyText"/>
      </w:pPr>
      <w:r>
        <w:rPr>
          <w:b/>
          <w:bCs/>
        </w:rPr>
        <w:t xml:space="preserve">This Text — Intent:</w:t>
      </w:r>
    </w:p>
    <w:p>
      <w:pPr>
        <w:pStyle w:val="BodyText"/>
      </w:pPr>
      <w:r>
        <w:t xml:space="preserve">God’s intent through this psalm is to train His people in a particular posture — one that refuses to let present difficulty silence praise, and refuses to let praise become a spiritual bypass around present need. The psalm models how covenant people navigate the gap between God’s sovereign purposes (declared boldly in vv. 7–9) and the painful reality that those purposes are not yet fully visible in present experience (v. 11). The effect God is seeking is a worshipper who is simultaneously anchored in</w:t>
      </w:r>
      <w:r>
        <w:t xml:space="preserve"> </w:t>
      </w:r>
      <w:r>
        <w:rPr>
          <w:i/>
          <w:iCs/>
        </w:rPr>
        <w:t xml:space="preserve">hesed</w:t>
      </w:r>
      <w:r>
        <w:t xml:space="preserve"> </w:t>
      </w:r>
      <w:r>
        <w:t xml:space="preserve">and honest about need — who praises not because circumstances warrant it but because the LORD’s character demands it, and who brings need not as evidence of abandoned faith but as the natural expression of it. The psalm is a school in what might be called</w:t>
      </w:r>
      <w:r>
        <w:t xml:space="preserve"> </w:t>
      </w:r>
      <w:r>
        <w:rPr>
          <w:i/>
          <w:iCs/>
        </w:rPr>
        <w:t xml:space="preserve">confident lament</w:t>
      </w:r>
      <w:r>
        <w:t xml:space="preserve"> </w:t>
      </w:r>
      <w:r>
        <w:t xml:space="preserve">— a posture almost entirely foreign to contemporary worship sensibility and desperately needed by it.</w:t>
      </w:r>
    </w:p>
    <w:p>
      <w:r>
        <w:pict>
          <v:rect style="width:0;height:1.5pt" o:hralign="center" o:hrstd="t" o:hr="t"/>
        </w:pict>
      </w:r>
    </w:p>
    <w:p>
      <w:pPr>
        <w:pStyle w:val="FirstParagraph"/>
      </w:pPr>
      <w:r>
        <w:rPr>
          <w:b/>
          <w:bCs/>
        </w:rPr>
        <w:t xml:space="preserve">Subject Sentence:</w:t>
      </w:r>
      <w:r>
        <w:t xml:space="preserve"> </w:t>
      </w:r>
      <w:r>
        <w:t xml:space="preserve">Anchored praise and honest need held together by covenant confidence in the sovereign LORD.</w:t>
      </w:r>
    </w:p>
    <w:p>
      <w:r>
        <w:pict>
          <v:rect style="width:0;height:1.5pt" o:hralign="center" o:hrstd="t" o:hr="t"/>
        </w:pict>
      </w:r>
    </w:p>
    <w:p>
      <w:pPr>
        <w:pStyle w:val="FirstParagraph"/>
      </w:pPr>
      <w:r>
        <w:rPr>
          <w:b/>
          <w:bCs/>
        </w:rPr>
        <w:t xml:space="preserve">Primary Claim:</w:t>
      </w:r>
      <w:r>
        <w:t xml:space="preserve"> </w:t>
      </w:r>
      <w:r>
        <w:t xml:space="preserve">God is calling His people to a form of worship that refuses to separate exuberant praise from honest lament — because both are grounded not in present circumstances but in the LORD’s unfailing</w:t>
      </w:r>
      <w:r>
        <w:t xml:space="preserve"> </w:t>
      </w:r>
      <w:r>
        <w:rPr>
          <w:i/>
          <w:iCs/>
        </w:rPr>
        <w:t xml:space="preserve">hesed</w:t>
      </w:r>
      <w:r>
        <w:t xml:space="preserve"> </w:t>
      </w:r>
      <w:r>
        <w:t xml:space="preserve">and His sovereign claim over all things.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composite nature of the psalm</w:t>
      </w:r>
      <w:r>
        <w:t xml:space="preserve">: The most significant interpretive issue is the psalm’s composite character — it is assembled from portions of Psalms 57 and 60. Some interpreters treat this as a diminishment: a secondary, derivative text without original theological weight. This reading should be refuted. The compiler’s act of joining these two movements is itself exegetical — it creates a theological argument by sequence. Psalm 57’s posture of praise from the cave (a place of hiding and threat) is joined to Psalm 60’s cry from military disaster, and the result is a psalm that says: the same</w:t>
      </w:r>
      <w:r>
        <w:t xml:space="preserve"> </w:t>
      </w:r>
      <w:r>
        <w:rPr>
          <w:i/>
          <w:iCs/>
        </w:rPr>
        <w:t xml:space="preserve">hesed</w:t>
      </w:r>
      <w:r>
        <w:t xml:space="preserve"> </w:t>
      </w:r>
      <w:r>
        <w:t xml:space="preserve">that sustains the hunted individual sustains the threatened nation. The joining is the point. The psalm should be read in its canonical form as its own complete claim.</w:t>
      </w:r>
    </w:p>
    <w:p>
      <w:pPr>
        <w:pStyle w:val="BodyText"/>
      </w:pPr>
      <w:r>
        <w:rPr>
          <w:b/>
          <w:bCs/>
        </w:rPr>
        <w:t xml:space="preserve">The</w:t>
      </w:r>
      <w:r>
        <w:rPr>
          <w:b/>
          <w:bCs/>
        </w:rPr>
        <w:t xml:space="preserve"> </w:t>
      </w:r>
      <w:r>
        <w:rPr>
          <w:b/>
          <w:bCs/>
        </w:rPr>
        <w:t xml:space="preserve">“Oracle”</w:t>
      </w:r>
      <w:r>
        <w:rPr>
          <w:b/>
          <w:bCs/>
        </w:rPr>
        <w:t xml:space="preserve"> </w:t>
      </w:r>
      <w:r>
        <w:rPr>
          <w:b/>
          <w:bCs/>
        </w:rPr>
        <w:t xml:space="preserve">section (vv. 7–9)</w:t>
      </w:r>
      <w:r>
        <w:t xml:space="preserve">: The divine speech in verses 7–9 — God’s declaration of sovereignty over Shechem, Succoth, Gilead, Manasseh, Ephraim, Judah, and the surrounding nations — is sometimes read as a straightforward military promise to be claimed in the same terms by contemporary readers or nations. This reading should be qualified. The oracle belongs to a specific covenantal-historical moment and is best understood as a ground for confidence in God’s sovereign purposes, not as a transferable real estate deed. Its function is doxological and assurance-giving: God has not abandoned His people because He is sovereign over every territory that matters. The Reformed reading preserves the oracle’s force for assurance while resisting its direct historical-political application.</w:t>
      </w:r>
    </w:p>
    <w:p>
      <w:pPr>
        <w:pStyle w:val="BodyText"/>
      </w:pPr>
      <w:r>
        <w:rPr>
          <w:b/>
          <w:bCs/>
        </w:rPr>
        <w:t xml:space="preserve">Verse 11 and the problem of divine abandonment</w:t>
      </w:r>
      <w:r>
        <w:t xml:space="preserve">:</w:t>
      </w:r>
      <w:r>
        <w:t xml:space="preserve"> </w:t>
      </w:r>
      <w:r>
        <w:t xml:space="preserve">“Have you not rejected us, O God? You do not go out, O God, with our armies.”</w:t>
      </w:r>
      <w:r>
        <w:t xml:space="preserve"> </w:t>
      </w:r>
      <w:r>
        <w:t xml:space="preserve">Some Wesleyan and broadly evangelical readings domesticate this verse quickly, treating it as a temporary emotional state that is immediately corrected. This reading should be qualified. The verse is doing real theological work — it names an experienced reality, not a lapse of faith. It is lament, not complaint; trust seeking understanding, not unbelief seeking an exit. The Reformed tradition, following Calvin and the Psalm’s own movement, is better positioned to hold verse 11 as a genuine element of covenant conversation rather than a problem to be resolved before verse 12.</w:t>
      </w:r>
    </w:p>
    <w:p>
      <w:pPr>
        <w:pStyle w:val="BodyText"/>
      </w:pPr>
      <w:r>
        <w:rPr>
          <w:b/>
          <w:bCs/>
        </w:rPr>
        <w:t xml:space="preserve">Verse 13 and human agency</w:t>
      </w:r>
      <w:r>
        <w:t xml:space="preserve">:</w:t>
      </w:r>
      <w:r>
        <w:t xml:space="preserve"> </w:t>
      </w:r>
      <w:r>
        <w:t xml:space="preserve">“With God we shall do valiantly; it is he who will tread down our foes.”</w:t>
      </w:r>
      <w:r>
        <w:t xml:space="preserve"> </w:t>
      </w:r>
      <w:r>
        <w:t xml:space="preserve">Some readings locate the emphasis on</w:t>
      </w:r>
      <w:r>
        <w:t xml:space="preserve"> </w:t>
      </w:r>
      <w:r>
        <w:t xml:space="preserve">“we shall do valiantly”</w:t>
      </w:r>
      <w:r>
        <w:t xml:space="preserve"> </w:t>
      </w:r>
      <w:r>
        <w:t xml:space="preserve">— importing a human-effort framework. The text reverses the weight: human valor is real but derivative; God’s treading down the foe is the operative power. The Reformed reading that locates agency in God without eliminating human instrumentality is the reading the text supports.</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Psalm 57:7–11</w:t>
      </w:r>
      <w:r>
        <w:t xml:space="preserve"> </w:t>
      </w:r>
      <w:r>
        <w:t xml:space="preserve">— The source of Psalm 108:1–5; read canonically, Psalm 57’s setting (the cave, Saul’s pursuit) grounds the praise of Psalm 108 in an extreme of personal threat, showing that</w:t>
      </w:r>
      <w:r>
        <w:t xml:space="preserve"> </w:t>
      </w:r>
      <w:r>
        <w:rPr>
          <w:i/>
          <w:iCs/>
        </w:rPr>
        <w:t xml:space="preserve">hesed</w:t>
      </w:r>
      <w:r>
        <w:t xml:space="preserve">-praise is not circumstantially conditioned.</w:t>
      </w:r>
    </w:p>
    <w:p>
      <w:pPr>
        <w:pStyle w:val="Compact"/>
        <w:numPr>
          <w:ilvl w:val="0"/>
          <w:numId w:val="1001"/>
        </w:numPr>
      </w:pPr>
      <w:r>
        <w:rPr>
          <w:b/>
          <w:bCs/>
        </w:rPr>
        <w:t xml:space="preserve">Psalm 60:5–12</w:t>
      </w:r>
      <w:r>
        <w:t xml:space="preserve"> </w:t>
      </w:r>
      <w:r>
        <w:t xml:space="preserve">— The source of Psalm 108:6–13; Psalm 60’s setting (military defeat) grounds the plea and oracle of Psalm 108 in national crisis, confirming that the psalm’s confidence is not naive but tested.</w:t>
      </w:r>
    </w:p>
    <w:p>
      <w:pPr>
        <w:pStyle w:val="Compact"/>
        <w:numPr>
          <w:ilvl w:val="0"/>
          <w:numId w:val="1001"/>
        </w:numPr>
      </w:pPr>
      <w:r>
        <w:rPr>
          <w:b/>
          <w:bCs/>
        </w:rPr>
        <w:t xml:space="preserve">Lamentations 3:19–33</w:t>
      </w:r>
      <w:r>
        <w:t xml:space="preserve"> </w:t>
      </w:r>
      <w:r>
        <w:t xml:space="preserve">— The most sustained Old Testament model of the Psalm 108 posture: honest descent into lament (vv. 19–20) followed by anchored return to covenant</w:t>
      </w:r>
      <w:r>
        <w:t xml:space="preserve"> </w:t>
      </w:r>
      <w:r>
        <w:rPr>
          <w:i/>
          <w:iCs/>
        </w:rPr>
        <w:t xml:space="preserve">hesed</w:t>
      </w:r>
      <w:r>
        <w:t xml:space="preserve"> </w:t>
      </w:r>
      <w:r>
        <w:t xml:space="preserve">(vv. 21–23);</w:t>
      </w:r>
      <w:r>
        <w:t xml:space="preserve"> </w:t>
      </w:r>
      <w:r>
        <w:t xml:space="preserve">“great is your faithfulness”</w:t>
      </w:r>
      <w:r>
        <w:t xml:space="preserve"> </w:t>
      </w:r>
      <w:r>
        <w:t xml:space="preserve">is the same move Psalm 108 makes from verse 11 to verse 13.</w:t>
      </w:r>
    </w:p>
    <w:p>
      <w:pPr>
        <w:pStyle w:val="Compact"/>
        <w:numPr>
          <w:ilvl w:val="0"/>
          <w:numId w:val="1001"/>
        </w:numPr>
      </w:pPr>
      <w:r>
        <w:rPr>
          <w:b/>
          <w:bCs/>
        </w:rPr>
        <w:t xml:space="preserve">Romans 8:31–39</w:t>
      </w:r>
      <w:r>
        <w:t xml:space="preserve"> </w:t>
      </w:r>
      <w:r>
        <w:t xml:space="preserve">— The New Testament fulfillment of Psalm 108’s confidence:</w:t>
      </w:r>
      <w:r>
        <w:t xml:space="preserve"> </w:t>
      </w:r>
      <w:r>
        <w:t xml:space="preserve">“If God is for us, who can be against us?”</w:t>
      </w:r>
      <w:r>
        <w:t xml:space="preserve"> </w:t>
      </w:r>
      <w:r>
        <w:t xml:space="preserve">grounds the believer’s unshakeable confidence not in circumstances but in the God whose</w:t>
      </w:r>
      <w:r>
        <w:t xml:space="preserve"> </w:t>
      </w:r>
      <w:r>
        <w:rPr>
          <w:i/>
          <w:iCs/>
        </w:rPr>
        <w:t xml:space="preserve">hesed</w:t>
      </w:r>
      <w:r>
        <w:t xml:space="preserve"> </w:t>
      </w:r>
      <w:r>
        <w:t xml:space="preserve">has now been definitively displayed in the cross; verse 37 (</w:t>
      </w:r>
      <w:r>
        <w:t xml:space="preserve">“more than conquerors through him who loved us”</w:t>
      </w:r>
      <w:r>
        <w:t xml:space="preserve">) is the New Covenant form of Psalm 108:13.</w:t>
      </w:r>
    </w:p>
    <w:p>
      <w:pPr>
        <w:pStyle w:val="Compact"/>
        <w:numPr>
          <w:ilvl w:val="0"/>
          <w:numId w:val="1001"/>
        </w:numPr>
      </w:pPr>
      <w:r>
        <w:rPr>
          <w:b/>
          <w:bCs/>
        </w:rPr>
        <w:t xml:space="preserve">Habakkuk 3:17–19</w:t>
      </w:r>
      <w:r>
        <w:t xml:space="preserve"> </w:t>
      </w:r>
      <w:r>
        <w:t xml:space="preserve">— The prophet’s closing declaration — rejoicing in God when every earthly ground for rejoicing has been stripped away — is the sharpest Old Testament analogue to Psalm 108’s discipline: praise not as response to blessing but as covenant reflex grounded in the LORD’s character alone.</w:t>
      </w:r>
    </w:p>
    <w:p>
      <w:r>
        <w:pict>
          <v:rect style="width:0;height:1.5pt" o:hralign="center" o:hrstd="t" o:hr="t"/>
        </w:pict>
      </w:r>
    </w:p>
    <w:p>
      <w:pPr>
        <w:pStyle w:val="FirstParagraph"/>
      </w:pPr>
      <w:r>
        <w:rPr>
          <w:b/>
          <w:bCs/>
        </w:rPr>
        <w:t xml:space="preserve">Aim:</w:t>
      </w:r>
      <w:r>
        <w:t xml:space="preserve"> </w:t>
      </w:r>
      <w:r>
        <w:t xml:space="preserve">To expose and reshape the false choice between praise and lament, showing that Psalm 108 demands both simultaneously — and that this integrated posture is not an emotional achievement but a theological one, grounded in the LORD’s</w:t>
      </w:r>
      <w:r>
        <w:t xml:space="preserve"> </w:t>
      </w:r>
      <w:r>
        <w:rPr>
          <w:i/>
          <w:iCs/>
        </w:rPr>
        <w:t xml:space="preserve">hesed</w:t>
      </w:r>
      <w:r>
        <w:t xml:space="preser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“My heart is steadfast”</w:t>
            </w:r>
            <w:r>
              <w:t xml:space="preserve"> </w:t>
            </w:r>
            <w:r>
              <w:t xml:space="preserve">— declaration of fixed, settled resolve; will sing and make music with all my soul</w:t>
            </w:r>
          </w:p>
        </w:tc>
        <w:tc>
          <w:tcPr/>
          <w:p>
            <w:pPr>
              <w:pStyle w:val="Compact"/>
            </w:pPr>
            <w:r>
              <w:t xml:space="preserve">The Hebrew</w:t>
            </w:r>
            <w:r>
              <w:t xml:space="preserve"> </w:t>
            </w:r>
            <w:r>
              <w:rPr>
                <w:i/>
                <w:iCs/>
              </w:rPr>
              <w:t xml:space="preserve">nākôn</w:t>
            </w:r>
            <w:r>
              <w:t xml:space="preserve"> </w:t>
            </w:r>
            <w:r>
              <w:t xml:space="preserve">(</w:t>
            </w:r>
            <w:r>
              <w:t xml:space="preserve">“steadfast/fixed”</w:t>
            </w:r>
            <w:r>
              <w:t xml:space="preserve">) is the key word — not an emotion but a settled orientation;</w:t>
            </w:r>
            <w:r>
              <w:t xml:space="preserve"> </w:t>
            </w:r>
            <w:r>
              <w:t xml:space="preserve">“with my glory”</w:t>
            </w:r>
            <w:r>
              <w:t xml:space="preserve"> </w:t>
            </w:r>
            <w:r>
              <w:t xml:space="preserve">likely =</w:t>
            </w:r>
            <w:r>
              <w:t xml:space="preserve"> </w:t>
            </w:r>
            <w:r>
              <w:t xml:space="preserve">“with my whole being”</w:t>
            </w:r>
            <w:r>
              <w:t xml:space="preserve"> </w:t>
            </w:r>
            <w:r>
              <w:t xml:space="preserve">or possibly</w:t>
            </w:r>
            <w:r>
              <w:t xml:space="preserve"> </w:t>
            </w:r>
            <w:r>
              <w:t xml:space="preserve">“my tongue/soul”</w:t>
            </w:r>
          </w:p>
        </w:tc>
      </w:tr>
      <w:tr>
        <w:tc>
          <w:tcPr/>
          <w:p>
            <w:pPr>
              <w:pStyle w:val="Compact"/>
            </w:pPr>
            <w:r>
              <w:t xml:space="preserve">2</w:t>
            </w:r>
          </w:p>
        </w:tc>
        <w:tc>
          <w:tcPr/>
          <w:p>
            <w:pPr>
              <w:pStyle w:val="Compact"/>
            </w:pPr>
            <w:r>
              <w:t xml:space="preserve">Instruments summoned — harp and lyre; the psalmist will awaken the dawn</w:t>
            </w:r>
          </w:p>
        </w:tc>
        <w:tc>
          <w:tcPr/>
          <w:p>
            <w:pPr>
              <w:pStyle w:val="Compact"/>
            </w:pPr>
            <w:r>
              <w:t xml:space="preserve">An image of worship that precedes circumstances; the singer does not wait for dawn to praise — he wakes it; active, initiating worship</w:t>
            </w:r>
          </w:p>
        </w:tc>
      </w:tr>
      <w:tr>
        <w:tc>
          <w:tcPr/>
          <w:p>
            <w:pPr>
              <w:pStyle w:val="Compact"/>
            </w:pPr>
            <w:r>
              <w:t xml:space="preserve">3</w:t>
            </w:r>
          </w:p>
        </w:tc>
        <w:tc>
          <w:tcPr/>
          <w:p>
            <w:pPr>
              <w:pStyle w:val="Compact"/>
            </w:pPr>
            <w:r>
              <w:t xml:space="preserve">Praise among the peoples and nations — a universal scope</w:t>
            </w:r>
          </w:p>
        </w:tc>
        <w:tc>
          <w:tcPr/>
          <w:p>
            <w:pPr>
              <w:pStyle w:val="Compact"/>
            </w:pPr>
            <w:r>
              <w:t xml:space="preserve">The personal and the cosmic held together; individual</w:t>
            </w:r>
            <w:r>
              <w:t xml:space="preserve"> </w:t>
            </w:r>
            <w:r>
              <w:rPr>
                <w:i/>
                <w:iCs/>
              </w:rPr>
              <w:t xml:space="preserve">hesed</w:t>
            </w:r>
            <w:r>
              <w:t xml:space="preserve">-praise is inherently public and missionary in scope</w:t>
            </w:r>
          </w:p>
        </w:tc>
      </w:tr>
      <w:tr>
        <w:tc>
          <w:tcPr/>
          <w:p>
            <w:pPr>
              <w:pStyle w:val="Compact"/>
            </w:pPr>
            <w:r>
              <w:t xml:space="preserve">4</w:t>
            </w:r>
          </w:p>
        </w:tc>
        <w:tc>
          <w:tcPr/>
          <w:p>
            <w:pPr>
              <w:pStyle w:val="Compact"/>
            </w:pPr>
            <w:r>
              <w:t xml:space="preserve">The LORD’s</w:t>
            </w:r>
            <w:r>
              <w:t xml:space="preserve"> </w:t>
            </w:r>
            <w:r>
              <w:rPr>
                <w:i/>
                <w:iCs/>
              </w:rPr>
              <w:t xml:space="preserve">hesed</w:t>
            </w:r>
            <w:r>
              <w:t xml:space="preserve"> </w:t>
            </w:r>
            <w:r>
              <w:t xml:space="preserve">is</w:t>
            </w:r>
            <w:r>
              <w:t xml:space="preserve"> </w:t>
            </w:r>
            <w:r>
              <w:t xml:space="preserve">“great above the heavens”</w:t>
            </w:r>
            <w:r>
              <w:t xml:space="preserve">; faithfulness (</w:t>
            </w:r>
            <w:r>
              <w:rPr>
                <w:i/>
                <w:iCs/>
              </w:rPr>
              <w:t xml:space="preserve">emet</w:t>
            </w:r>
            <w:r>
              <w:t xml:space="preserve">) reaches to the clouds</w:t>
            </w:r>
          </w:p>
        </w:tc>
        <w:tc>
          <w:tcPr/>
          <w:p>
            <w:pPr>
              <w:pStyle w:val="Compact"/>
            </w:pPr>
            <w:r>
              <w:t xml:space="preserve">These are not metaphors for size — they are declarations of incomparability; no circumstance, no enemy, no defeat reaches as high as</w:t>
            </w:r>
            <w:r>
              <w:t xml:space="preserve"> </w:t>
            </w:r>
            <w:r>
              <w:rPr>
                <w:i/>
                <w:iCs/>
              </w:rPr>
              <w:t xml:space="preserve">hesed</w:t>
            </w:r>
          </w:p>
        </w:tc>
      </w:tr>
      <w:tr>
        <w:tc>
          <w:tcPr/>
          <w:p>
            <w:pPr>
              <w:pStyle w:val="Compact"/>
            </w:pPr>
            <w:r>
              <w:t xml:space="preserve">5</w:t>
            </w:r>
          </w:p>
        </w:tc>
        <w:tc>
          <w:tcPr/>
          <w:p>
            <w:pPr>
              <w:pStyle w:val="Compact"/>
            </w:pPr>
            <w:r>
              <w:t xml:space="preserve">“Be exalted, O God, above the heavens! Let your glory be over all the earth!”</w:t>
            </w:r>
          </w:p>
        </w:tc>
        <w:tc>
          <w:tcPr/>
          <w:p>
            <w:pPr>
              <w:pStyle w:val="Compact"/>
            </w:pPr>
            <w:r>
              <w:t xml:space="preserve">The movement from personal praise (vv. 1–3) to cosmic doxology (vv. 4–5); God’s glory as the ultimate goal of all things</w:t>
            </w:r>
          </w:p>
        </w:tc>
      </w:tr>
      <w:tr>
        <w:tc>
          <w:tcPr/>
          <w:p>
            <w:pPr>
              <w:pStyle w:val="Compact"/>
            </w:pPr>
            <w:r>
              <w:t xml:space="preserve">6</w:t>
            </w:r>
          </w:p>
        </w:tc>
        <w:tc>
          <w:tcPr/>
          <w:p>
            <w:pPr>
              <w:pStyle w:val="Compact"/>
            </w:pPr>
            <w:r>
              <w:t xml:space="preserve">“That your beloved ones may be saved, give salvation by your right hand and answer us!”</w:t>
            </w:r>
          </w:p>
        </w:tc>
        <w:tc>
          <w:tcPr/>
          <w:p>
            <w:pPr>
              <w:pStyle w:val="Compact"/>
            </w:pPr>
            <w:r>
              <w:t xml:space="preserve">The pivot — praise becomes petition;</w:t>
            </w:r>
            <w:r>
              <w:t xml:space="preserve"> </w:t>
            </w:r>
            <w:r>
              <w:t xml:space="preserve">“beloved ones”</w:t>
            </w:r>
            <w:r>
              <w:t xml:space="preserve"> </w:t>
            </w:r>
            <w:r>
              <w:t xml:space="preserve">(</w:t>
            </w:r>
            <w:r>
              <w:rPr>
                <w:i/>
                <w:iCs/>
              </w:rPr>
              <w:t xml:space="preserve">yedîdîm</w:t>
            </w:r>
            <w:r>
              <w:t xml:space="preserve">) = covenant people; salvation sought on the basis of covenant love, not merit</w:t>
            </w:r>
          </w:p>
        </w:tc>
      </w:tr>
      <w:tr>
        <w:tc>
          <w:tcPr/>
          <w:p>
            <w:pPr>
              <w:pStyle w:val="Compact"/>
            </w:pPr>
            <w:r>
              <w:t xml:space="preserve">7–9</w:t>
            </w:r>
          </w:p>
        </w:tc>
        <w:tc>
          <w:tcPr/>
          <w:p>
            <w:pPr>
              <w:pStyle w:val="Compact"/>
            </w:pPr>
            <w:r>
              <w:t xml:space="preserve">The Divine Oracle: God claims Shechem, Succoth, Gilead, Manasseh, Ephraim (helmet = military protection), Judah (scepter = royal rule), Moab (washbasin), Edom (sandal), Philistia (shouted over in triumph)</w:t>
            </w:r>
          </w:p>
        </w:tc>
        <w:tc>
          <w:tcPr/>
          <w:p>
            <w:pPr>
              <w:pStyle w:val="Compact"/>
            </w:pPr>
            <w:r>
              <w:t xml:space="preserve">God speaks — sovereign claim over the entire land and surrounding nations; military images interwoven with domestic ones (basin, sandal); all peoples are under divine disposal</w:t>
            </w:r>
          </w:p>
        </w:tc>
      </w:tr>
      <w:tr>
        <w:tc>
          <w:tcPr/>
          <w:p>
            <w:pPr>
              <w:pStyle w:val="Compact"/>
            </w:pPr>
            <w:r>
              <w:t xml:space="preserve">10</w:t>
            </w:r>
          </w:p>
        </w:tc>
        <w:tc>
          <w:tcPr/>
          <w:p>
            <w:pPr>
              <w:pStyle w:val="Compact"/>
            </w:pPr>
            <w:r>
              <w:t xml:space="preserve">“Who will bring me into the fortified city? Who will lead me to Edom?”</w:t>
            </w:r>
          </w:p>
        </w:tc>
        <w:tc>
          <w:tcPr/>
          <w:p>
            <w:pPr>
              <w:pStyle w:val="Compact"/>
            </w:pPr>
            <w:r>
              <w:t xml:space="preserve">The question surfaces the gap: the oracle has declared God’s sovereignty, but the psalmist cannot see the path forward; honest acknowledgment of human inability</w:t>
            </w:r>
          </w:p>
        </w:tc>
      </w:tr>
      <w:tr>
        <w:tc>
          <w:tcPr/>
          <w:p>
            <w:pPr>
              <w:pStyle w:val="Compact"/>
            </w:pPr>
            <w:r>
              <w:t xml:space="preserve">11</w:t>
            </w:r>
          </w:p>
        </w:tc>
        <w:tc>
          <w:tcPr/>
          <w:p>
            <w:pPr>
              <w:pStyle w:val="Compact"/>
            </w:pPr>
            <w:r>
              <w:t xml:space="preserve">“Have you not rejected us, O God? You do not go out, O God, with our armies.”</w:t>
            </w:r>
          </w:p>
        </w:tc>
        <w:tc>
          <w:tcPr/>
          <w:p>
            <w:pPr>
              <w:pStyle w:val="Compact"/>
            </w:pPr>
            <w:r>
              <w:t xml:space="preserve">The lament is stark — not softened; this is real theodicy, not rhetorical staging; God’s felt absence named directly</w:t>
            </w:r>
          </w:p>
        </w:tc>
      </w:tr>
      <w:tr>
        <w:tc>
          <w:tcPr/>
          <w:p>
            <w:pPr>
              <w:pStyle w:val="Compact"/>
            </w:pPr>
            <w:r>
              <w:t xml:space="preserve">12</w:t>
            </w:r>
          </w:p>
        </w:tc>
        <w:tc>
          <w:tcPr/>
          <w:p>
            <w:pPr>
              <w:pStyle w:val="Compact"/>
            </w:pPr>
            <w:r>
              <w:t xml:space="preserve">“Oh grant us help against the foe, for vain is the salvation of man!”</w:t>
            </w:r>
          </w:p>
        </w:tc>
        <w:tc>
          <w:tcPr/>
          <w:p>
            <w:pPr>
              <w:pStyle w:val="Compact"/>
            </w:pPr>
            <w:r>
              <w:t xml:space="preserve">Human help is explicitly renounced; the renunciation of false saviors prepares for the turn to come</w:t>
            </w:r>
          </w:p>
        </w:tc>
      </w:tr>
      <w:tr>
        <w:tc>
          <w:tcPr/>
          <w:p>
            <w:pPr>
              <w:pStyle w:val="Compact"/>
            </w:pPr>
            <w:r>
              <w:t xml:space="preserve">13</w:t>
            </w:r>
          </w:p>
        </w:tc>
        <w:tc>
          <w:tcPr/>
          <w:p>
            <w:pPr>
              <w:pStyle w:val="Compact"/>
            </w:pPr>
            <w:r>
              <w:t xml:space="preserve">“With God we shall do valiantly; it is he who will tread down our foes.”</w:t>
            </w:r>
          </w:p>
        </w:tc>
        <w:tc>
          <w:tcPr/>
          <w:p>
            <w:pPr>
              <w:pStyle w:val="Compact"/>
            </w:pPr>
            <w:r>
              <w:t xml:space="preserve">The resolution — not because circumstances have changed but because the oracle (vv. 7–9) and the</w:t>
            </w:r>
            <w:r>
              <w:t xml:space="preserve"> </w:t>
            </w:r>
            <w:r>
              <w:rPr>
                <w:i/>
                <w:iCs/>
              </w:rPr>
              <w:t xml:space="preserve">hesed</w:t>
            </w:r>
            <w:r>
              <w:t xml:space="preserve"> </w:t>
            </w:r>
            <w:r>
              <w:t xml:space="preserve">(vv. 4–5) remain in force; confidence is theological, not empirical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Awakened Heart: Praise Before Dawn</w:t>
            </w:r>
          </w:p>
        </w:tc>
      </w:tr>
      <w:tr>
        <w:tc>
          <w:tcPr/>
          <w:p>
            <w:pPr>
              <w:pStyle w:val="Compact"/>
            </w:pPr>
            <w:r>
              <w:t xml:space="preserve">2</w:t>
            </w:r>
          </w:p>
        </w:tc>
        <w:tc>
          <w:tcPr/>
          <w:p>
            <w:pPr>
              <w:pStyle w:val="Compact"/>
            </w:pPr>
            <w:r>
              <w:t xml:space="preserve">6</w:t>
            </w:r>
          </w:p>
        </w:tc>
        <w:tc>
          <w:tcPr/>
          <w:p>
            <w:pPr>
              <w:pStyle w:val="Compact"/>
            </w:pPr>
            <w:r>
              <w:t xml:space="preserve">The Pivot: Praise Becomes Petition</w:t>
            </w:r>
          </w:p>
        </w:tc>
      </w:tr>
      <w:tr>
        <w:tc>
          <w:tcPr/>
          <w:p>
            <w:pPr>
              <w:pStyle w:val="Compact"/>
            </w:pPr>
            <w:r>
              <w:t xml:space="preserve">3</w:t>
            </w:r>
          </w:p>
        </w:tc>
        <w:tc>
          <w:tcPr/>
          <w:p>
            <w:pPr>
              <w:pStyle w:val="Compact"/>
            </w:pPr>
            <w:r>
              <w:t xml:space="preserve">7–9</w:t>
            </w:r>
          </w:p>
        </w:tc>
        <w:tc>
          <w:tcPr/>
          <w:p>
            <w:pPr>
              <w:pStyle w:val="Compact"/>
            </w:pPr>
            <w:r>
              <w:t xml:space="preserve">The Oracle: God’s Sovereign Claim Over All</w:t>
            </w:r>
          </w:p>
        </w:tc>
      </w:tr>
      <w:tr>
        <w:tc>
          <w:tcPr/>
          <w:p>
            <w:pPr>
              <w:pStyle w:val="Compact"/>
            </w:pPr>
            <w:r>
              <w:t xml:space="preserve">4</w:t>
            </w:r>
          </w:p>
        </w:tc>
        <w:tc>
          <w:tcPr/>
          <w:p>
            <w:pPr>
              <w:pStyle w:val="Compact"/>
            </w:pPr>
            <w:r>
              <w:t xml:space="preserve">10–12</w:t>
            </w:r>
          </w:p>
        </w:tc>
        <w:tc>
          <w:tcPr/>
          <w:p>
            <w:pPr>
              <w:pStyle w:val="Compact"/>
            </w:pPr>
            <w:r>
              <w:t xml:space="preserve">The Lament: The Gap Between Promise and Experience</w:t>
            </w:r>
          </w:p>
        </w:tc>
      </w:tr>
      <w:tr>
        <w:tc>
          <w:tcPr/>
          <w:p>
            <w:pPr>
              <w:pStyle w:val="Compact"/>
            </w:pPr>
            <w:r>
              <w:t xml:space="preserve">5</w:t>
            </w:r>
          </w:p>
        </w:tc>
        <w:tc>
          <w:tcPr/>
          <w:p>
            <w:pPr>
              <w:pStyle w:val="Compact"/>
            </w:pPr>
            <w:r>
              <w:t xml:space="preserve">13</w:t>
            </w:r>
          </w:p>
        </w:tc>
        <w:tc>
          <w:tcPr/>
          <w:p>
            <w:pPr>
              <w:pStyle w:val="Compact"/>
            </w:pPr>
            <w:r>
              <w:t xml:space="preserve">The Resolution: Confidence Grounded in God Alone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Anchored praise and honest need held together by covenant confidence in the sovereign LORD.</w:t>
      </w:r>
    </w:p>
    <w:p>
      <w:pPr>
        <w:pStyle w:val="BodyText"/>
      </w:pPr>
      <w:r>
        <w:rPr>
          <w:b/>
          <w:bCs/>
        </w:rPr>
        <w:t xml:space="preserve">Primary Claim:</w:t>
      </w:r>
      <w:r>
        <w:t xml:space="preserve"> </w:t>
      </w:r>
      <w:r>
        <w:t xml:space="preserve">God is calling His people to a form of worship that refuses to separate exuberant praise from honest lament — because both are grounded not in present circumstances but in the LORD’s unfailing</w:t>
      </w:r>
      <w:r>
        <w:t xml:space="preserve"> </w:t>
      </w:r>
      <w:r>
        <w:rPr>
          <w:i/>
          <w:iCs/>
        </w:rPr>
        <w:t xml:space="preserve">hesed</w:t>
      </w:r>
      <w:r>
        <w:t xml:space="preserve"> </w:t>
      </w:r>
      <w:r>
        <w:t xml:space="preserve">and His sovereign claim over all things.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“steadfast”</w:t>
      </w:r>
      <w:r>
        <w:rPr>
          <w:b/>
          <w:bCs/>
        </w:rPr>
        <w:t xml:space="preserve"> </w:t>
      </w:r>
      <w:r>
        <w:rPr>
          <w:b/>
          <w:bCs/>
        </w:rPr>
        <w:t xml:space="preserve">means before you open your mouth to worship.</w:t>
      </w:r>
      <w:r>
        <w:t xml:space="preserve"> </w:t>
      </w:r>
      <w:r>
        <w:rPr>
          <w:i/>
          <w:iCs/>
        </w:rPr>
        <w:t xml:space="preserve">(Mind/belief)</w:t>
      </w:r>
      <w:r>
        <w:t xml:space="preserve"> </w:t>
      </w:r>
      <w:r>
        <w:t xml:space="preserve">The psalmist’s heart is</w:t>
      </w:r>
      <w:r>
        <w:t xml:space="preserve"> </w:t>
      </w:r>
      <w:r>
        <w:t xml:space="preserve">“steadfast”</w:t>
      </w:r>
      <w:r>
        <w:t xml:space="preserve"> </w:t>
      </w:r>
      <w:r>
        <w:t xml:space="preserve">before a single note is played — and steadfastness here is not an emotional state he has achieved, it is a theological position he has occupied. He has decided where he stands before he feels anything. Many Christians wait for a certain emotional readiness before they worship — some inner warmth, some sense of God’s nearness — and when it doesn’t come, they conclude they cannot worship authentically. Psalm 108 dismantles that assumption. Worship is not the expression of a feeling you already have; it is the act of locating yourself in the truth of</w:t>
      </w:r>
      <w:r>
        <w:t xml:space="preserve"> </w:t>
      </w:r>
      <w:r>
        <w:rPr>
          <w:i/>
          <w:iCs/>
        </w:rPr>
        <w:t xml:space="preserve">hesed</w:t>
      </w:r>
      <w:r>
        <w:t xml:space="preserve"> </w:t>
      </w:r>
      <w:r>
        <w:t xml:space="preserve">before circumstances supply any reason to. Steadfastness is a decision about where to stand, not a feeling you have to generate.</w:t>
      </w:r>
    </w:p>
    <w:p>
      <w:pPr>
        <w:pStyle w:val="BodyText"/>
      </w:pPr>
      <w:r>
        <w:rPr>
          <w:b/>
          <w:bCs/>
        </w:rPr>
        <w:t xml:space="preserve">2. Let your praise be as large as the God you are praising.</w:t>
      </w:r>
      <w:r>
        <w:t xml:space="preserve"> </w:t>
      </w:r>
      <w:r>
        <w:rPr>
          <w:i/>
          <w:iCs/>
        </w:rPr>
        <w:t xml:space="preserve">(Affections/worship)</w:t>
      </w:r>
      <w:r>
        <w:t xml:space="preserve"> </w:t>
      </w:r>
      <w:r>
        <w:t xml:space="preserve">Verses 3–5 expand the scope of praise from personal to universal — from</w:t>
      </w:r>
      <w:r>
        <w:t xml:space="preserve"> </w:t>
      </w:r>
      <w:r>
        <w:t xml:space="preserve">“I will sing”</w:t>
      </w:r>
      <w:r>
        <w:t xml:space="preserve"> </w:t>
      </w:r>
      <w:r>
        <w:t xml:space="preserve">to</w:t>
      </w:r>
      <w:r>
        <w:t xml:space="preserve"> </w:t>
      </w:r>
      <w:r>
        <w:t xml:space="preserve">“be exalted above the heavens, let your glory be over all the earth.”</w:t>
      </w:r>
      <w:r>
        <w:t xml:space="preserve"> </w:t>
      </w:r>
      <w:r>
        <w:t xml:space="preserve">The psalmist does not praise a God who helps him personally while leaving the rest of the world to itself. The</w:t>
      </w:r>
      <w:r>
        <w:t xml:space="preserve"> </w:t>
      </w:r>
      <w:r>
        <w:rPr>
          <w:i/>
          <w:iCs/>
        </w:rPr>
        <w:t xml:space="preserve">hesed</w:t>
      </w:r>
      <w:r>
        <w:t xml:space="preserve"> </w:t>
      </w:r>
      <w:r>
        <w:t xml:space="preserve">that reaches him reaches beyond him — it is cosmic in scope, and his praise must be proportionate to it. Much contemporary worship shrinks God to the size of personal therapeutic benefit. This psalm trains the affections toward a God whose glory fills the whole earth, whose</w:t>
      </w:r>
      <w:r>
        <w:t xml:space="preserve"> </w:t>
      </w:r>
      <w:r>
        <w:rPr>
          <w:i/>
          <w:iCs/>
        </w:rPr>
        <w:t xml:space="preserve">hesed</w:t>
      </w:r>
      <w:r>
        <w:t xml:space="preserve"> </w:t>
      </w:r>
      <w:r>
        <w:t xml:space="preserve">towers above the heavens, whose purposes encompass every nation. Let your worship be genuinely embarrassed by how small it has become, and let this psalm stretch it back toward its proper size.</w:t>
      </w:r>
    </w:p>
    <w:p>
      <w:pPr>
        <w:pStyle w:val="BodyText"/>
      </w:pPr>
      <w:r>
        <w:rPr>
          <w:b/>
          <w:bCs/>
        </w:rPr>
        <w:t xml:space="preserve">3. Name what you cannot see without abandoning what you know.</w:t>
      </w:r>
      <w:r>
        <w:t xml:space="preserve"> </w:t>
      </w:r>
      <w:r>
        <w:rPr>
          <w:i/>
          <w:iCs/>
        </w:rPr>
        <w:t xml:space="preserve">(Mind/belief)</w:t>
      </w:r>
      <w:r>
        <w:t xml:space="preserve"> </w:t>
      </w:r>
      <w:r>
        <w:t xml:space="preserve">Verse 11 is one of the most honest verses in the Psalter:</w:t>
      </w:r>
      <w:r>
        <w:t xml:space="preserve"> </w:t>
      </w:r>
      <w:r>
        <w:t xml:space="preserve">“Have you not rejected us, O God? You do not go out with our armies.”</w:t>
      </w:r>
      <w:r>
        <w:t xml:space="preserve"> </w:t>
      </w:r>
      <w:r>
        <w:t xml:space="preserve">The psalmist does not smooth this over. He does not say</w:t>
      </w:r>
      <w:r>
        <w:t xml:space="preserve"> </w:t>
      </w:r>
      <w:r>
        <w:t xml:space="preserve">“I know you’re with us even though it doesn’t feel like it”</w:t>
      </w:r>
      <w:r>
        <w:t xml:space="preserve"> </w:t>
      </w:r>
      <w:r>
        <w:t xml:space="preserve">— he names the felt absence directly, in prayer, to God’s face. But neither does he conclude from the felt absence that the oracle of verses 7–9 has failed. He holds both simultaneously: the experience of God’s seeming absence and the theological certainty of God’s sovereign claim. This is the discipline Psalm 108 is teaching — not the suppression of honest lament, and not the abandonment of confident faith, but the hard work of holding both without collapsing either. The question</w:t>
      </w:r>
      <w:r>
        <w:t xml:space="preserve"> </w:t>
      </w:r>
      <w:r>
        <w:t xml:space="preserve">“have you not rejected us?”</w:t>
      </w:r>
      <w:r>
        <w:t xml:space="preserve"> </w:t>
      </w:r>
      <w:r>
        <w:t xml:space="preserve">is itself an act of faith — you only ask it of someone you believe is still listening.</w:t>
      </w:r>
    </w:p>
    <w:p>
      <w:pPr>
        <w:pStyle w:val="BodyText"/>
      </w:pPr>
      <w:r>
        <w:rPr>
          <w:b/>
          <w:bCs/>
        </w:rPr>
        <w:t xml:space="preserve">4. Renounce your alternative saviors before you ask God for help.</w:t>
      </w:r>
      <w:r>
        <w:t xml:space="preserve"> </w:t>
      </w:r>
      <w:r>
        <w:rPr>
          <w:i/>
          <w:iCs/>
        </w:rPr>
        <w:t xml:space="preserve">(Will/behavior)</w:t>
      </w:r>
      <w:r>
        <w:t xml:space="preserve"> </w:t>
      </w:r>
      <w:r>
        <w:t xml:space="preserve">Verse 12 does not merely request God’s help — it explicitly renounces human help first:</w:t>
      </w:r>
      <w:r>
        <w:t xml:space="preserve"> </w:t>
      </w:r>
      <w:r>
        <w:t xml:space="preserve">“vain is the salvation of man.”</w:t>
      </w:r>
      <w:r>
        <w:t xml:space="preserve"> </w:t>
      </w:r>
      <w:r>
        <w:t xml:space="preserve">This is not pessimism about human capability; it is a diagnostic act. Before the psalmist asks God to act, he names the false refuge he has been tempted to trust. The application is concrete: before bringing a problem to God in prayer, identify what other solution you have been running toward — the relationship, the financial cushion, the professional credential, the medication, the reputation — not to dismiss these things as worthless, but to place them in their proper subordinate position. The renunciation of verse 12 is the posture that makes verse 13 possible. You cannot experience</w:t>
      </w:r>
      <w:r>
        <w:t xml:space="preserve"> </w:t>
      </w:r>
      <w:r>
        <w:t xml:space="preserve">“with God we shall do valiantly”</w:t>
      </w:r>
      <w:r>
        <w:t xml:space="preserve"> </w:t>
      </w:r>
      <w:r>
        <w:t xml:space="preserve">while you are still banking on human help as your real plan.</w:t>
      </w:r>
    </w:p>
    <w:p>
      <w:pPr>
        <w:pStyle w:val="BodyText"/>
      </w:pPr>
      <w:r>
        <w:rPr>
          <w:b/>
          <w:bCs/>
        </w:rPr>
        <w:t xml:space="preserve">5. End where the psalm ends, not where verse 11 ends.</w:t>
      </w:r>
      <w:r>
        <w:t xml:space="preserve"> </w:t>
      </w:r>
      <w:r>
        <w:rPr>
          <w:i/>
          <w:iCs/>
        </w:rPr>
        <w:t xml:space="preserve">(Affections/worship)</w:t>
      </w:r>
      <w:r>
        <w:t xml:space="preserve"> </w:t>
      </w:r>
      <w:r>
        <w:t xml:space="preserve">The discipline Psalm 108 demands is not just the ability to lament but the willingness to move through lament toward renewed confidence — not because the lament was wrong, but because the oracle of God’s sovereignty (vv. 7–9) and the declaration of His</w:t>
      </w:r>
      <w:r>
        <w:t xml:space="preserve"> </w:t>
      </w:r>
      <w:r>
        <w:rPr>
          <w:i/>
          <w:iCs/>
        </w:rPr>
        <w:t xml:space="preserve">hesed</w:t>
      </w:r>
      <w:r>
        <w:t xml:space="preserve"> </w:t>
      </w:r>
      <w:r>
        <w:t xml:space="preserve">(vv. 4–5) remain in force regardless of how verse 11 feels. Many believers are spiritually stranded at verse 11 — the lament is real, the felt abandonment is genuine, but they have not moved to verse 13. Some have concluded that the move to verse 13 would be dishonest. Psalm 108 argues the opposite: the move to verse 13 is not a denial of verse 11 — it is the act of subjecting verse 11’s experience to the theological weight of verses 4–5 and 7–9. Confidence in God is not the absence of lament; it is lament that has not had the last word.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108 teaches that God’s</w:t>
      </w:r>
      <w:r>
        <w:t xml:space="preserve"> </w:t>
      </w:r>
      <w:r>
        <w:rPr>
          <w:i/>
          <w:iCs/>
        </w:rPr>
        <w:t xml:space="preserve">hesed</w:t>
      </w:r>
      <w:r>
        <w:t xml:space="preserve"> </w:t>
      </w:r>
      <w:r>
        <w:t xml:space="preserve">— His covenant lovingkindness — is not conditioned by human circumstances or performance but towers above the heavens as an independent, self-sustaining reality. The God of this psalm is sovereign not merely over Israel’s territory but over every surrounding nation; his sovereignty is not negotiable or contingent. The psalm also reveals that God is not dishonored by lament — verse 11’s raw question is addressed directly to God in the context of prayer, which means God receives honest complaint as a form of covenantal engagement, not faithless rebellion. Finally, the psalm’s composite structure demonstrates that God’s people do not experience</w:t>
      </w:r>
      <w:r>
        <w:t xml:space="preserve"> </w:t>
      </w:r>
      <w:r>
        <w:rPr>
          <w:i/>
          <w:iCs/>
        </w:rPr>
        <w:t xml:space="preserve">hesed</w:t>
      </w:r>
      <w:r>
        <w:t xml:space="preserve"> </w:t>
      </w:r>
      <w:r>
        <w:t xml:space="preserve">in isolated moments but in an ongoing covenant narrative — the praise of the cave (Psalm 57) and the cry from military defeat (Psalm 60) are both held within the same</w:t>
      </w:r>
      <w:r>
        <w:t xml:space="preserve"> </w:t>
      </w:r>
      <w:r>
        <w:rPr>
          <w:i/>
          <w:iCs/>
        </w:rPr>
        <w:t xml:space="preserve">hesed</w:t>
      </w:r>
      <w:r>
        <w:t xml:space="preserve">, and Psalm 108 makes that holding visible.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108 is a significant Reformed text because it models what the Westminster Confession describes as the saints’ perseverance through conflict — not triumphalism that denies present affliction, but confidence that refuses to be ultimately defined by it. The psalm’s movement from praise to lament to renewed confidence is not a psychological cycle but a theological one: it is the gospel pattern of cross before resurrection, of God’s power made perfect in weakness. The divine oracle of verses 7–9 — God’s sovereign claim over all nations and territories — anticipates the New Covenant expansion of that sovereignty to all peoples through Christ, whose</w:t>
      </w:r>
      <w:r>
        <w:t xml:space="preserve"> </w:t>
      </w:r>
      <w:r>
        <w:rPr>
          <w:i/>
          <w:iCs/>
        </w:rPr>
        <w:t xml:space="preserve">hesed</w:t>
      </w:r>
      <w:r>
        <w:t xml:space="preserve"> </w:t>
      </w:r>
      <w:r>
        <w:t xml:space="preserve">has now been definitively displayed in the cross and whose reign is over all the earth (Romans 8:34–39, Psalm 2). The Reformed insistence that human effort is not the ground of victory (v. 12) and that all valor is derivative of divine action (v. 13) is the psalm’s own insistence — and it makes Psalm 108 a small-scale rehearsal of the Reformation’s</w:t>
      </w:r>
      <w:r>
        <w:t xml:space="preserve"> </w:t>
      </w:r>
      <w:r>
        <w:rPr>
          <w:i/>
          <w:iCs/>
        </w:rPr>
        <w:t xml:space="preserve">soli Deo gloria</w:t>
      </w:r>
      <w:r>
        <w:t xml:space="preser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asking you to choose between exuberant praise and honest lament — He is asking you to hold both, because both are grounded in the same</w:t>
      </w:r>
      <w:r>
        <w:t xml:space="preserve"> </w:t>
      </w:r>
      <w:r>
        <w:rPr>
          <w:i/>
          <w:iCs/>
        </w:rPr>
        <w:t xml:space="preserve">hesed</w:t>
      </w:r>
      <w:r>
        <w:t xml:space="preserve"> </w:t>
      </w:r>
      <w:r>
        <w:t xml:space="preserve">that neither your feelings nor your circumstances can reach high enough to touch. Wake before the dawn and sing. Name what you cannot see. And end where the psalm ends — not at verse 11 but at verse 13 — because the God who declared His sovereignty over every territory has not revised that declaration based on what you are currently experiencing.</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composite nature of the psalm as a theological deficiency.</w:t>
      </w:r>
      <w:r>
        <w:t xml:space="preserve"> </w:t>
      </w:r>
      <w:r>
        <w:t xml:space="preserve">The fact that Psalm 108 draws from Psalms 57 and 60 is sometimes offered as a reason to preach those source psalms instead, as if Psalm 108 is merely a digest. This misses the point entirely. The compiler’s act of joining these movements is the exegesis — the two-psalm synthesis makes a claim that neither psalm makes alone. Preach Psalm 108 as its own complete text. If the source psalms illuminate, reference them briefly; do not abandon Psalm 108 in favor of them.</w:t>
      </w:r>
    </w:p>
    <w:p>
      <w:pPr>
        <w:numPr>
          <w:ilvl w:val="0"/>
          <w:numId w:val="1002"/>
        </w:numPr>
      </w:pPr>
      <w:r>
        <w:rPr>
          <w:b/>
          <w:bCs/>
        </w:rPr>
        <w:t xml:space="preserve">Skipping verse 11 or softening it too quickly.</w:t>
      </w:r>
      <w:r>
        <w:t xml:space="preserve"> </w:t>
      </w:r>
      <w:r>
        <w:t xml:space="preserve">The temptation in preaching is to use verse 11 as a brief foil before landing on verse 13’s triumph. This robs the psalm of its most important pastoral gift. Verse 11 is not a problem to be solved — it is a posture to be inhabited. Spend real time in verses 10–11. Congregants who are living in the gap between God’s declared purposes and their present experience need to know that the psalm takes their verse 11 seriously before it asks them to move to verse 13.</w:t>
      </w:r>
    </w:p>
    <w:p>
      <w:pPr>
        <w:numPr>
          <w:ilvl w:val="0"/>
          <w:numId w:val="1002"/>
        </w:numPr>
      </w:pPr>
      <w:r>
        <w:rPr>
          <w:b/>
          <w:bCs/>
        </w:rPr>
        <w:t xml:space="preserve">Preaching verse 13 as a motivational conclusion.</w:t>
      </w:r>
      <w:r>
        <w:t xml:space="preserve"> </w:t>
      </w:r>
      <w:r>
        <w:t xml:space="preserve">“With God we shall do valiantly”</w:t>
      </w:r>
      <w:r>
        <w:t xml:space="preserve"> </w:t>
      </w:r>
      <w:r>
        <w:t xml:space="preserve">is a true statement and a stirring one — but it is not a rally cry or a motivational slogan. Its force in context is specifically theological: human valor is real but entirely derivative; God’s treading down the foe is the operative power. If verse 13 is preached as</w:t>
      </w:r>
      <w:r>
        <w:t xml:space="preserve"> </w:t>
      </w:r>
      <w:r>
        <w:t xml:space="preserve">“you can do it with God’s help,”</w:t>
      </w:r>
      <w:r>
        <w:t xml:space="preserve"> </w:t>
      </w:r>
      <w:r>
        <w:t xml:space="preserve">the psalmist’s actual claim — that God does the treading, and human valor follows from that — has been reversed.</w:t>
      </w:r>
    </w:p>
    <w:p>
      <w:pPr>
        <w:numPr>
          <w:ilvl w:val="0"/>
          <w:numId w:val="1002"/>
        </w:numPr>
      </w:pPr>
      <w:r>
        <w:rPr>
          <w:b/>
          <w:bCs/>
        </w:rPr>
        <w:t xml:space="preserve">Applying the divine oracle (vv. 7–9) directly to contemporary nations or geopolitical situations.</w:t>
      </w:r>
      <w:r>
        <w:t xml:space="preserve"> </w:t>
      </w:r>
      <w:r>
        <w:t xml:space="preserve">The oracle is covenant-historical, addressed to a specific people at a specific moment within the unfolding purposes of God. It does not function as a general promise that God will grant military victory to any nation that invokes Him, nor does it sanction any contemporary territorial claim as divinely ordained. Its applicational force is doxological and assurance-giving: this God is sovereign over every situation that threatens His people. The Reformed preacher should resist the temptation to import the oracle’s geographical specificity into contemporary politics.</w:t>
      </w:r>
    </w:p>
    <w:p>
      <w:pPr>
        <w:numPr>
          <w:ilvl w:val="0"/>
          <w:numId w:val="1002"/>
        </w:numPr>
      </w:pPr>
      <w:r>
        <w:rPr>
          <w:b/>
          <w:bCs/>
        </w:rPr>
        <w:t xml:space="preserve">Preaching the psalm as a technique for emotional management.</w:t>
      </w:r>
      <w:r>
        <w:t xml:space="preserve"> </w:t>
      </w:r>
      <w:r>
        <w:t xml:space="preserve">The movement from lament to praise can be misread as a psychological method — a spiritual practice for</w:t>
      </w:r>
      <w:r>
        <w:t xml:space="preserve"> </w:t>
      </w:r>
      <w:r>
        <w:t xml:space="preserve">“getting back to a good place.”</w:t>
      </w:r>
      <w:r>
        <w:t xml:space="preserve"> </w:t>
      </w:r>
      <w:r>
        <w:t xml:space="preserve">Psalm 108 is not teaching emotional regulation; it is teaching theological orientation. The move from verse 11 to verse 13 is not driven by a mood shift but by a doctrinal one — the psalmist subjects his experience to the weight of the oracle and the</w:t>
      </w:r>
      <w:r>
        <w:t xml:space="preserve"> </w:t>
      </w:r>
      <w:r>
        <w:rPr>
          <w:i/>
          <w:iCs/>
        </w:rPr>
        <w:t xml:space="preserve">hesed</w:t>
      </w:r>
      <w:r>
        <w:t xml:space="preserve">, not the other way around. Applications that frame this as</w:t>
      </w:r>
      <w:r>
        <w:t xml:space="preserve"> </w:t>
      </w:r>
      <w:r>
        <w:t xml:space="preserve">“here’s how to feel better”</w:t>
      </w:r>
      <w:r>
        <w:t xml:space="preserve"> </w:t>
      </w:r>
      <w:r>
        <w:t xml:space="preserve">have missed the psalm’s category entirely.</w:t>
      </w:r>
    </w:p>
    <w:p>
      <w:pPr>
        <w:numPr>
          <w:ilvl w:val="0"/>
          <w:numId w:val="1002"/>
        </w:numPr>
      </w:pPr>
      <w:r>
        <w:rPr>
          <w:b/>
          <w:bCs/>
        </w:rPr>
        <w:t xml:space="preserve">Underplaying the missionary and cosmic scope of the praise section (vv. 3–5).</w:t>
      </w:r>
      <w:r>
        <w:t xml:space="preserve"> </w:t>
      </w:r>
      <w:r>
        <w:t xml:space="preserve">The first movement of the psalm is not merely personal devotion — it is explicitly universal in scope (</w:t>
      </w:r>
      <w:r>
        <w:t xml:space="preserve">“among the peoples,”</w:t>
      </w:r>
      <w:r>
        <w:t xml:space="preserve"> </w:t>
      </w:r>
      <w:r>
        <w:t xml:space="preserve">“among the nations,”</w:t>
      </w:r>
      <w:r>
        <w:t xml:space="preserve"> </w:t>
      </w:r>
      <w:r>
        <w:t xml:space="preserve">“above the heavens,”</w:t>
      </w:r>
      <w:r>
        <w:t xml:space="preserve"> </w:t>
      </w:r>
      <w:r>
        <w:t xml:space="preserve">“over all the earth”</w:t>
      </w:r>
      <w:r>
        <w:t xml:space="preserve">). The praise that Psalm 108 calls for is not private therapeutic worship but a public, world-directed declaration of the LORD’s incomparable</w:t>
      </w:r>
      <w:r>
        <w:t xml:space="preserve"> </w:t>
      </w:r>
      <w:r>
        <w:rPr>
          <w:i/>
          <w:iCs/>
        </w:rPr>
        <w:t xml:space="preserve">hesed</w:t>
      </w:r>
      <w:r>
        <w:t xml:space="preserve">. Preaching that spiritualizes the universal scope into a general sense of</w:t>
      </w:r>
      <w:r>
        <w:t xml:space="preserve"> </w:t>
      </w:r>
      <w:r>
        <w:t xml:space="preserve">“God is great”</w:t>
      </w:r>
      <w:r>
        <w:t xml:space="preserve"> </w:t>
      </w:r>
      <w:r>
        <w:t xml:space="preserve">has missed both the doxological and the missiological weight of the opening movement.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2026-07-14T21:04:15Z</dcterms:created>
  <dcterms:modified xsi:type="dcterms:W3CDTF">2026-07-14T21:04:15Z</dcterms:modified>
</cp:coreProperties>
</file>

<file path=docProps/custom.xml><?xml version="1.0" encoding="utf-8"?>
<Properties xmlns="http://schemas.openxmlformats.org/officeDocument/2006/custom-properties" xmlns:vt="http://schemas.openxmlformats.org/officeDocument/2006/docPropsVTypes"/>
</file>